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Реестр субъектов малого и среднего предпринимательства – получателей поддержки                             Администрации Дальнеконстантиновского муниципального </w:t>
      </w:r>
      <w:r>
        <w:rPr>
          <w:rFonts w:ascii="Times New Roman" w:hAnsi="Times New Roman" w:cs="Times New Roman"/>
          <w:sz w:val="32"/>
          <w:szCs w:val="32"/>
        </w:rPr>
        <w:t xml:space="preserve">округа</w:t>
      </w:r>
      <w:r>
        <w:rPr>
          <w:rFonts w:ascii="Times New Roman" w:hAnsi="Times New Roman" w:cs="Times New Roman"/>
          <w:sz w:val="32"/>
          <w:szCs w:val="32"/>
        </w:rPr>
        <w:t xml:space="preserve"> Нижегородской области</w:t>
      </w:r>
      <w:r>
        <w:rPr>
          <w:rFonts w:ascii="Times New Roman" w:hAnsi="Times New Roman" w:cs="Times New Roman"/>
          <w:sz w:val="32"/>
          <w:szCs w:val="32"/>
        </w:rPr>
        <w:t xml:space="preserve"> в 2025</w:t>
      </w:r>
      <w:r>
        <w:rPr>
          <w:rFonts w:ascii="Times New Roman" w:hAnsi="Times New Roman" w:cs="Times New Roman"/>
          <w:sz w:val="32"/>
          <w:szCs w:val="32"/>
        </w:rPr>
        <w:t xml:space="preserve"> году</w:t>
      </w:r>
      <w:r>
        <w:rPr>
          <w:rFonts w:ascii="Times New Roman" w:hAnsi="Times New Roman" w:cs="Times New Roman"/>
          <w:sz w:val="32"/>
          <w:szCs w:val="32"/>
        </w:rPr>
      </w:r>
    </w:p>
    <w:tbl>
      <w:tblPr>
        <w:tblStyle w:val="625"/>
        <w:tblW w:w="15019" w:type="dxa"/>
        <w:tblLayout w:type="fixed"/>
        <w:tblLook w:val="04A0" w:firstRow="1" w:lastRow="0" w:firstColumn="1" w:lastColumn="0" w:noHBand="0" w:noVBand="1"/>
      </w:tblPr>
      <w:tblGrid>
        <w:gridCol w:w="1363"/>
        <w:gridCol w:w="1856"/>
        <w:gridCol w:w="2957"/>
        <w:gridCol w:w="1729"/>
        <w:gridCol w:w="1455"/>
        <w:gridCol w:w="1678"/>
        <w:gridCol w:w="1347"/>
        <w:gridCol w:w="1347"/>
        <w:gridCol w:w="1287"/>
      </w:tblGrid>
      <w:tr>
        <w:tblPrEx/>
        <w:trPr/>
        <w:tc>
          <w:tcPr>
            <w:tcW w:w="13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реестровой записи и дата  включения сведений в реестр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принятия решения о предоставлении или прекращении оказания поддержки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46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субъекте малого и среднего предпринимательства-получателей поддержки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4"/>
            <w:tcW w:w="58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предоставлении поддержки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8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нарушении порядка и условий предоставления поддержки (если имеется), в том числе о нецелевом использовании средств поддержки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3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юридического лица или фамилия, имя и отчество (если имеется) индивидуальный предприниматель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2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Идентификационный номер налогоплательщика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5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поддержки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поддержки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поддержки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оказания поддержки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8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3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8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72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6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3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3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2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9"/>
            <w:tcW w:w="15019" w:type="dxa"/>
            <w:textDirection w:val="lrTb"/>
            <w:noWrap w:val="false"/>
          </w:tcPr>
          <w:p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Субъекты малого предпринимательства (за исключением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микропредприятий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3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Соглашение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Потребительский кооператив «Дальнеконстантиновский хлебозавод»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2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52150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00112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5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Финансовая поддержка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78" w:type="dxa"/>
            <w:vMerge w:val="restart"/>
            <w:textDirection w:val="lrTb"/>
            <w:noWrap w:val="false"/>
          </w:tcPr>
          <w:p>
            <w:pPr>
              <w:pStyle w:val="628"/>
              <w:ind w:firstLin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О</w:t>
            </w: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б утверждении Порядка предоставления субсидии на возмещение части затрат</w:t>
            </w: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</w:rPr>
              <w:t xml:space="preserve">субъектов малого и среднего предпринимательства</w:t>
            </w: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,</w:t>
            </w: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связанных с приобретением оборудования в целях создания и (или) развития либо модернизации производства товаров, выполнения работ, оказания услуг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13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3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2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5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7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9"/>
            <w:tcW w:w="150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2.Субъекты среднего предпринимательства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3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2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5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9"/>
            <w:tcW w:w="150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3.Микропредприятия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r/>
    </w:p>
    <w:sectPr>
      <w:footnotePr/>
      <w:endnotePr/>
      <w:type w:val="nextPage"/>
      <w:pgSz w:w="16838" w:h="11906" w:orient="landscape"/>
      <w:pgMar w:top="426" w:right="1134" w:bottom="568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suff w:val="tab"/>
      <w:lvlText w:val="%2."/>
      <w:lvlJc w:val="left"/>
      <w:pPr>
        <w:ind w:left="1170" w:hanging="405"/>
      </w:pPr>
      <w:rPr>
        <w:rFonts w:ascii="Times New Roman" w:hAnsi="Times New Roman" w:cs="Times New Roman" w:eastAsiaTheme="minorHAnsi"/>
        <w:b w:val="0"/>
      </w:rPr>
    </w:lvl>
    <w:lvl w:ilvl="2">
      <w:start w:val="1"/>
      <w:numFmt w:val="decimal"/>
      <w:isLgl/>
      <w:suff w:val="tab"/>
      <w:lvlText w:val="%1.%2.%3"/>
      <w:lvlJc w:val="left"/>
      <w:pPr>
        <w:ind w:left="1530" w:hanging="720"/>
      </w:pPr>
      <w:rPr>
        <w:rFonts w:hint="default"/>
        <w:b w:val="0"/>
      </w:rPr>
    </w:lvl>
    <w:lvl w:ilvl="3">
      <w:start w:val="1"/>
      <w:numFmt w:val="decimal"/>
      <w:isLgl/>
      <w:suff w:val="tab"/>
      <w:lvlText w:val="%1.%2.%3.%4"/>
      <w:lvlJc w:val="left"/>
      <w:pPr>
        <w:ind w:left="1575" w:hanging="720"/>
      </w:pPr>
      <w:rPr>
        <w:rFonts w:hint="default"/>
        <w:b w:val="0"/>
      </w:rPr>
    </w:lvl>
    <w:lvl w:ilvl="4">
      <w:start w:val="1"/>
      <w:numFmt w:val="decimal"/>
      <w:isLgl/>
      <w:suff w:val="tab"/>
      <w:lvlText w:val="%1.%2.%3.%4.%5"/>
      <w:lvlJc w:val="left"/>
      <w:pPr>
        <w:ind w:left="1980" w:hanging="1080"/>
      </w:pPr>
      <w:rPr>
        <w:rFonts w:hint="default"/>
        <w:b w:val="0"/>
      </w:rPr>
    </w:lvl>
    <w:lvl w:ilvl="5">
      <w:start w:val="1"/>
      <w:numFmt w:val="decimal"/>
      <w:isLgl/>
      <w:suff w:val="tab"/>
      <w:lvlText w:val="%1.%2.%3.%4.%5.%6"/>
      <w:lvlJc w:val="left"/>
      <w:pPr>
        <w:ind w:left="2025" w:hanging="1080"/>
      </w:pPr>
      <w:rPr>
        <w:rFonts w:hint="default"/>
        <w:b w:val="0"/>
      </w:rPr>
    </w:lvl>
    <w:lvl w:ilvl="6">
      <w:start w:val="1"/>
      <w:numFmt w:val="decimal"/>
      <w:isLgl/>
      <w:suff w:val="tab"/>
      <w:lvlText w:val="%1.%2.%3.%4.%5.%6.%7"/>
      <w:lvlJc w:val="left"/>
      <w:pPr>
        <w:ind w:left="2430" w:hanging="1440"/>
      </w:pPr>
      <w:rPr>
        <w:rFonts w:hint="default"/>
        <w:b w:val="0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475" w:hanging="1440"/>
      </w:pPr>
      <w:rPr>
        <w:rFonts w:hint="default"/>
        <w:b w:val="0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520" w:hanging="1440"/>
      </w:pPr>
      <w:rPr>
        <w:rFonts w:hint="default"/>
        <w:b w:val="0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1"/>
    <w:next w:val="62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2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1"/>
    <w:next w:val="62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2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1"/>
    <w:next w:val="62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2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1"/>
    <w:next w:val="62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1"/>
    <w:next w:val="62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1"/>
    <w:next w:val="62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1"/>
    <w:next w:val="62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1"/>
    <w:next w:val="62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1"/>
    <w:next w:val="62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1"/>
    <w:next w:val="62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2"/>
    <w:link w:val="34"/>
    <w:uiPriority w:val="10"/>
    <w:rPr>
      <w:sz w:val="48"/>
      <w:szCs w:val="48"/>
    </w:rPr>
  </w:style>
  <w:style w:type="paragraph" w:styleId="36">
    <w:name w:val="Subtitle"/>
    <w:basedOn w:val="621"/>
    <w:next w:val="62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2"/>
    <w:link w:val="36"/>
    <w:uiPriority w:val="11"/>
    <w:rPr>
      <w:sz w:val="24"/>
      <w:szCs w:val="24"/>
    </w:rPr>
  </w:style>
  <w:style w:type="paragraph" w:styleId="38">
    <w:name w:val="Quote"/>
    <w:basedOn w:val="621"/>
    <w:next w:val="62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1"/>
    <w:next w:val="62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2"/>
    <w:link w:val="42"/>
    <w:uiPriority w:val="99"/>
  </w:style>
  <w:style w:type="paragraph" w:styleId="44">
    <w:name w:val="Footer"/>
    <w:basedOn w:val="621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2"/>
    <w:link w:val="44"/>
    <w:uiPriority w:val="99"/>
  </w:style>
  <w:style w:type="paragraph" w:styleId="46">
    <w:name w:val="Caption"/>
    <w:basedOn w:val="621"/>
    <w:next w:val="621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2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2"/>
    <w:uiPriority w:val="99"/>
    <w:unhideWhenUsed/>
    <w:rPr>
      <w:vertAlign w:val="superscript"/>
    </w:rPr>
  </w:style>
  <w:style w:type="paragraph" w:styleId="178">
    <w:name w:val="endnote text"/>
    <w:basedOn w:val="62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2"/>
    <w:uiPriority w:val="99"/>
    <w:semiHidden/>
    <w:unhideWhenUsed/>
    <w:rPr>
      <w:vertAlign w:val="superscript"/>
    </w:rPr>
  </w:style>
  <w:style w:type="paragraph" w:styleId="181">
    <w:name w:val="toc 1"/>
    <w:basedOn w:val="621"/>
    <w:next w:val="62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1"/>
    <w:next w:val="62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1"/>
    <w:next w:val="62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1"/>
    <w:next w:val="62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1"/>
    <w:next w:val="62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1"/>
    <w:next w:val="62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1"/>
    <w:next w:val="62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1"/>
    <w:next w:val="62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1"/>
    <w:next w:val="62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1"/>
    <w:next w:val="621"/>
    <w:uiPriority w:val="99"/>
    <w:unhideWhenUsed/>
    <w:pPr>
      <w:spacing w:after="0" w:afterAutospacing="0"/>
    </w:pPr>
  </w:style>
  <w:style w:type="paragraph" w:styleId="621" w:default="1">
    <w:name w:val="Normal"/>
    <w:qFormat/>
  </w:style>
  <w:style w:type="character" w:styleId="622" w:default="1">
    <w:name w:val="Default Paragraph Font"/>
    <w:uiPriority w:val="1"/>
    <w:semiHidden/>
    <w:unhideWhenUsed/>
  </w:style>
  <w:style w:type="table" w:styleId="62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4" w:default="1">
    <w:name w:val="No List"/>
    <w:uiPriority w:val="99"/>
    <w:semiHidden/>
    <w:unhideWhenUsed/>
  </w:style>
  <w:style w:type="table" w:styleId="625">
    <w:name w:val="Table Grid"/>
    <w:basedOn w:val="62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26">
    <w:name w:val="List Paragraph"/>
    <w:basedOn w:val="621"/>
    <w:uiPriority w:val="34"/>
    <w:qFormat/>
    <w:pPr>
      <w:contextualSpacing/>
      <w:ind w:left="720"/>
    </w:pPr>
  </w:style>
  <w:style w:type="paragraph" w:styleId="627" w:customStyle="1">
    <w:name w:val="ConsPlusTitle"/>
    <w:pPr>
      <w:spacing w:after="0" w:line="240" w:lineRule="auto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628" w:customStyle="1">
    <w:name w:val="ConsPlusNormal"/>
    <w:next w:val="621"/>
    <w:qFormat/>
    <w:pPr>
      <w:ind w:firstLine="720"/>
      <w:spacing w:after="0" w:line="240" w:lineRule="auto"/>
      <w:widowControl w:val="off"/>
    </w:pPr>
    <w:rPr>
      <w:rFonts w:ascii="Arial" w:hAnsi="Arial" w:eastAsia="Arial" w:cs="Arial"/>
      <w:sz w:val="20"/>
      <w:szCs w:val="20"/>
      <w:lang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dcterms:created xsi:type="dcterms:W3CDTF">2025-01-27T13:54:00Z</dcterms:created>
  <dcterms:modified xsi:type="dcterms:W3CDTF">2025-12-26T10:36:08Z</dcterms:modified>
</cp:coreProperties>
</file>